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2E7" w:rsidRPr="001002E7" w:rsidRDefault="001002E7" w:rsidP="001002E7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002E7">
        <w:rPr>
          <w:rFonts w:ascii="Arial" w:hAnsi="Arial" w:cs="Arial"/>
          <w:b/>
          <w:bCs/>
          <w:noProof/>
          <w:color w:val="000066"/>
          <w:sz w:val="17"/>
          <w:szCs w:val="17"/>
        </w:rPr>
        <w:drawing>
          <wp:inline distT="0" distB="0" distL="0" distR="0">
            <wp:extent cx="5781675" cy="1381125"/>
            <wp:effectExtent l="19050" t="0" r="9525" b="0"/>
            <wp:docPr id="2" name="Picture 2" descr="cid:image002.png@01CCBA55.8E589BE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CCBA55.8E589BE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2E7" w:rsidRPr="001002E7" w:rsidRDefault="001002E7" w:rsidP="001002E7">
      <w:pPr>
        <w:jc w:val="center"/>
        <w:rPr>
          <w:b/>
          <w:sz w:val="28"/>
          <w:szCs w:val="28"/>
        </w:rPr>
      </w:pPr>
      <w:r w:rsidRPr="001002E7">
        <w:rPr>
          <w:b/>
          <w:sz w:val="28"/>
          <w:szCs w:val="28"/>
        </w:rPr>
        <w:t>February Message of the Month</w:t>
      </w:r>
    </w:p>
    <w:p w:rsidR="001002E7" w:rsidRDefault="001002E7" w:rsidP="001002E7">
      <w:pPr>
        <w:spacing w:before="120" w:after="120"/>
        <w:rPr>
          <w:rFonts w:ascii="Gill Sans MT" w:hAnsi="Gill Sans MT"/>
          <w:b/>
          <w:bCs/>
          <w:u w:val="single"/>
        </w:rPr>
      </w:pPr>
      <w:r>
        <w:rPr>
          <w:rFonts w:ascii="Gill Sans MT" w:hAnsi="Gill Sans MT"/>
          <w:b/>
          <w:bCs/>
          <w:u w:val="single"/>
        </w:rPr>
        <w:t xml:space="preserve">CACFP NPA Membership </w:t>
      </w:r>
    </w:p>
    <w:p w:rsidR="001002E7" w:rsidRDefault="001002E7" w:rsidP="0097218E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If you or your agency has not yet renewed your membership for 2011-2013, </w:t>
      </w:r>
      <w:r w:rsidR="00EC3F5F">
        <w:rPr>
          <w:rFonts w:ascii="Gill Sans MT" w:hAnsi="Gill Sans MT"/>
        </w:rPr>
        <w:t>it’s not too late</w:t>
      </w:r>
      <w:r w:rsidR="0023549D">
        <w:rPr>
          <w:rFonts w:ascii="Gill Sans MT" w:hAnsi="Gill Sans MT"/>
        </w:rPr>
        <w:t xml:space="preserve">.  Remember, when you pay your fees this year, you will have a 2-year membership.  </w:t>
      </w:r>
      <w:r>
        <w:rPr>
          <w:rFonts w:ascii="Gill Sans MT" w:hAnsi="Gill Sans MT"/>
        </w:rPr>
        <w:t xml:space="preserve">The </w:t>
      </w:r>
      <w:r w:rsidR="00EC3F5F">
        <w:rPr>
          <w:rFonts w:ascii="Gill Sans MT" w:hAnsi="Gill Sans MT"/>
        </w:rPr>
        <w:t>m</w:t>
      </w:r>
      <w:r>
        <w:rPr>
          <w:rFonts w:ascii="Gill Sans MT" w:hAnsi="Gill Sans MT"/>
        </w:rPr>
        <w:t>embership form can be easily found at:</w:t>
      </w:r>
      <w:r>
        <w:rPr>
          <w:rFonts w:ascii="Gill Sans MT" w:hAnsi="Gill Sans MT"/>
          <w:sz w:val="20"/>
          <w:szCs w:val="20"/>
        </w:rPr>
        <w:t xml:space="preserve"> </w:t>
      </w:r>
      <w:hyperlink r:id="rId8" w:history="1">
        <w:r>
          <w:rPr>
            <w:rStyle w:val="Hyperlink"/>
            <w:rFonts w:ascii="Gill Sans MT" w:hAnsi="Gill Sans MT"/>
          </w:rPr>
          <w:t>http://www.cacfpnpa.org/2011-2013%20Membership%20Form%20State%20Agency.doc</w:t>
        </w:r>
      </w:hyperlink>
      <w:r>
        <w:rPr>
          <w:rFonts w:ascii="Gill Sans MT" w:hAnsi="Gill Sans MT"/>
        </w:rPr>
        <w:t xml:space="preserve">. If you have any questions or need clarification about membership payment; please contact Connie Bell at 505-827-9964 or via email at </w:t>
      </w:r>
      <w:hyperlink r:id="rId9" w:history="1">
        <w:r>
          <w:rPr>
            <w:rStyle w:val="Hyperlink"/>
            <w:rFonts w:ascii="Gill Sans MT" w:hAnsi="Gill Sans MT"/>
          </w:rPr>
          <w:t>connie.bell@state.nm.us</w:t>
        </w:r>
      </w:hyperlink>
      <w:r>
        <w:t>.</w:t>
      </w:r>
      <w:r>
        <w:rPr>
          <w:rFonts w:ascii="Gill Sans MT" w:hAnsi="Gill Sans MT"/>
        </w:rPr>
        <w:t xml:space="preserve"> Being a member</w:t>
      </w:r>
      <w:r w:rsidR="00EC3F5F">
        <w:rPr>
          <w:rFonts w:ascii="Gill Sans MT" w:hAnsi="Gill Sans MT"/>
        </w:rPr>
        <w:t xml:space="preserve"> gives you access to all areas of the updated website, keeps you on our email list and entitles </w:t>
      </w:r>
      <w:r>
        <w:rPr>
          <w:rFonts w:ascii="Gill Sans MT" w:hAnsi="Gill Sans MT"/>
        </w:rPr>
        <w:t xml:space="preserve">you </w:t>
      </w:r>
      <w:r w:rsidR="00EC3F5F">
        <w:rPr>
          <w:rFonts w:ascii="Gill Sans MT" w:hAnsi="Gill Sans MT"/>
        </w:rPr>
        <w:t>to the member</w:t>
      </w:r>
      <w:r>
        <w:rPr>
          <w:rFonts w:ascii="Gill Sans MT" w:hAnsi="Gill Sans MT"/>
        </w:rPr>
        <w:t xml:space="preserve"> discount </w:t>
      </w:r>
      <w:r w:rsidR="00EC3F5F">
        <w:rPr>
          <w:rFonts w:ascii="Gill Sans MT" w:hAnsi="Gill Sans MT"/>
        </w:rPr>
        <w:t>for</w:t>
      </w:r>
      <w:r>
        <w:rPr>
          <w:rFonts w:ascii="Gill Sans MT" w:hAnsi="Gill Sans MT"/>
        </w:rPr>
        <w:t xml:space="preserve"> conference registration. </w:t>
      </w:r>
    </w:p>
    <w:p w:rsidR="001002E7" w:rsidRDefault="001002E7" w:rsidP="001002E7">
      <w:pPr>
        <w:spacing w:before="120" w:after="120"/>
        <w:rPr>
          <w:rFonts w:ascii="Gill Sans MT" w:hAnsi="Gill Sans MT"/>
          <w:b/>
          <w:bCs/>
          <w:u w:val="single"/>
        </w:rPr>
      </w:pPr>
      <w:r>
        <w:rPr>
          <w:rFonts w:ascii="Gill Sans MT" w:hAnsi="Gill Sans MT"/>
          <w:b/>
          <w:bCs/>
          <w:noProof/>
          <w:u w:val="single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4467225</wp:posOffset>
            </wp:positionH>
            <wp:positionV relativeFrom="line">
              <wp:posOffset>59055</wp:posOffset>
            </wp:positionV>
            <wp:extent cx="2419350" cy="1666875"/>
            <wp:effectExtent l="19050" t="0" r="0" b="0"/>
            <wp:wrapSquare wrapText="bothSides"/>
            <wp:docPr id="3" name="Picture 2" descr="Save the d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ve the dat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Gill Sans MT" w:hAnsi="Gill Sans MT"/>
          <w:b/>
          <w:bCs/>
          <w:u w:val="single"/>
        </w:rPr>
        <w:t>2012 CACFP NPA Conference</w:t>
      </w:r>
      <w:r w:rsidR="00EC3F5F">
        <w:rPr>
          <w:rFonts w:ascii="Gill Sans MT" w:hAnsi="Gill Sans MT"/>
          <w:b/>
          <w:bCs/>
          <w:u w:val="single"/>
        </w:rPr>
        <w:t xml:space="preserve"> – April 11-13, 2012</w:t>
      </w:r>
    </w:p>
    <w:p w:rsidR="001002E7" w:rsidRPr="00EC3F5F" w:rsidRDefault="001002E7" w:rsidP="001002E7">
      <w:pPr>
        <w:rPr>
          <w:rFonts w:ascii="Gill Sans MT" w:hAnsi="Gill Sans MT"/>
          <w:b/>
        </w:rPr>
      </w:pPr>
      <w:r>
        <w:rPr>
          <w:rFonts w:ascii="Gill Sans MT" w:hAnsi="Gill Sans MT"/>
        </w:rPr>
        <w:t xml:space="preserve">The Board is </w:t>
      </w:r>
      <w:r w:rsidR="00EC3F5F">
        <w:rPr>
          <w:rFonts w:ascii="Gill Sans MT" w:hAnsi="Gill Sans MT"/>
        </w:rPr>
        <w:t>putting the finishing touches on</w:t>
      </w:r>
      <w:r>
        <w:rPr>
          <w:rFonts w:ascii="Gill Sans MT" w:hAnsi="Gill Sans MT"/>
        </w:rPr>
        <w:t xml:space="preserve"> the 2012 conference.  The conference </w:t>
      </w:r>
      <w:r w:rsidR="007B0849">
        <w:rPr>
          <w:rFonts w:ascii="Gill Sans MT" w:hAnsi="Gill Sans MT"/>
        </w:rPr>
        <w:t>agenda</w:t>
      </w:r>
      <w:r w:rsidR="00691FD4">
        <w:rPr>
          <w:rFonts w:ascii="Gill Sans MT" w:hAnsi="Gill Sans MT"/>
        </w:rPr>
        <w:t xml:space="preserve"> is</w:t>
      </w:r>
      <w:r w:rsidR="007B0849">
        <w:rPr>
          <w:rFonts w:ascii="Gill Sans MT" w:hAnsi="Gill Sans MT"/>
        </w:rPr>
        <w:t xml:space="preserve"> filled with 2½ days of great speakers</w:t>
      </w:r>
      <w:r w:rsidR="00EC3F5F">
        <w:rPr>
          <w:rFonts w:ascii="Gill Sans MT" w:hAnsi="Gill Sans MT"/>
        </w:rPr>
        <w:t>.</w:t>
      </w:r>
      <w:r w:rsidR="007B0849">
        <w:rPr>
          <w:rFonts w:ascii="Gill Sans MT" w:hAnsi="Gill Sans MT"/>
        </w:rPr>
        <w:t xml:space="preserve">  Sessions on the appeal process, budgeting and risk analysis, obesity prevention, the At-Risk Supper program and </w:t>
      </w:r>
      <w:r w:rsidR="00EC3F5F">
        <w:rPr>
          <w:rFonts w:ascii="Gill Sans MT" w:hAnsi="Gill Sans MT"/>
        </w:rPr>
        <w:t xml:space="preserve">a presentation by two members of the IOM Obesity Prevention in Young Children committee are planned.  We also have Jim Bearden, a nationally-recognized motivational speaker, on the agenda for Friday.  So plan to stay all three days.  </w:t>
      </w:r>
      <w:r>
        <w:rPr>
          <w:rFonts w:ascii="Gill Sans MT" w:hAnsi="Gill Sans MT"/>
        </w:rPr>
        <w:t xml:space="preserve"> Registration and hotel information is available on our website – </w:t>
      </w:r>
      <w:hyperlink r:id="rId11" w:history="1">
        <w:r w:rsidRPr="00354A86">
          <w:rPr>
            <w:rStyle w:val="Hyperlink"/>
            <w:rFonts w:ascii="Gill Sans MT" w:hAnsi="Gill Sans MT"/>
          </w:rPr>
          <w:t>http://www.cacfpnpa.org</w:t>
        </w:r>
      </w:hyperlink>
      <w:r>
        <w:rPr>
          <w:rFonts w:ascii="Gill Sans MT" w:hAnsi="Gill Sans MT"/>
        </w:rPr>
        <w:t xml:space="preserve">.  </w:t>
      </w:r>
      <w:r w:rsidR="00EC3F5F" w:rsidRPr="00EC3F5F">
        <w:rPr>
          <w:rFonts w:ascii="Gill Sans MT" w:hAnsi="Gill Sans MT"/>
          <w:b/>
        </w:rPr>
        <w:t xml:space="preserve">New for this year - </w:t>
      </w:r>
      <w:r w:rsidRPr="00EC3F5F">
        <w:rPr>
          <w:rFonts w:ascii="Gill Sans MT" w:hAnsi="Gill Sans MT"/>
          <w:b/>
        </w:rPr>
        <w:t xml:space="preserve">attendees can pay the registration fee </w:t>
      </w:r>
      <w:r w:rsidR="00EC3F5F">
        <w:rPr>
          <w:rFonts w:ascii="Gill Sans MT" w:hAnsi="Gill Sans MT"/>
          <w:b/>
        </w:rPr>
        <w:t>with</w:t>
      </w:r>
      <w:r w:rsidRPr="00EC3F5F">
        <w:rPr>
          <w:rFonts w:ascii="Gill Sans MT" w:hAnsi="Gill Sans MT"/>
          <w:b/>
        </w:rPr>
        <w:t xml:space="preserve"> PayPal!</w:t>
      </w:r>
    </w:p>
    <w:p w:rsidR="001002E7" w:rsidRDefault="001002E7" w:rsidP="001002E7">
      <w:pPr>
        <w:pStyle w:val="ListParagraph"/>
        <w:numPr>
          <w:ilvl w:val="0"/>
          <w:numId w:val="1"/>
        </w:numPr>
        <w:spacing w:after="0" w:line="240" w:lineRule="auto"/>
        <w:rPr>
          <w:rFonts w:ascii="Gill Sans MT" w:hAnsi="Gill Sans MT"/>
        </w:rPr>
      </w:pPr>
      <w:r>
        <w:rPr>
          <w:rFonts w:ascii="Gill Sans MT" w:hAnsi="Gill Sans MT"/>
          <w:b/>
          <w:bCs/>
        </w:rPr>
        <w:t xml:space="preserve">Exhibitors:  </w:t>
      </w:r>
      <w:r>
        <w:rPr>
          <w:rFonts w:ascii="Gill Sans MT" w:hAnsi="Gill Sans MT"/>
        </w:rPr>
        <w:t>If your state is interested in exhibiting, there is still time to secure a table</w:t>
      </w:r>
      <w:r w:rsidRPr="001002E7">
        <w:rPr>
          <w:rFonts w:ascii="Gill Sans MT" w:hAnsi="Gill Sans MT"/>
        </w:rPr>
        <w:t xml:space="preserve">. For more information, contact Benedict Onye at </w:t>
      </w:r>
      <w:hyperlink r:id="rId12" w:history="1">
        <w:r w:rsidRPr="001002E7">
          <w:rPr>
            <w:rStyle w:val="Hyperlink"/>
            <w:rFonts w:ascii="Gill Sans MT" w:hAnsi="Gill Sans MT"/>
          </w:rPr>
          <w:t>benedict.onye@ct.gov</w:t>
        </w:r>
      </w:hyperlink>
      <w:r w:rsidRPr="001002E7">
        <w:rPr>
          <w:rFonts w:ascii="Gill Sans MT" w:hAnsi="Gill Sans MT"/>
        </w:rPr>
        <w:t xml:space="preserve">. </w:t>
      </w:r>
    </w:p>
    <w:p w:rsidR="0097218E" w:rsidRPr="0097218E" w:rsidRDefault="0097218E" w:rsidP="0097218E">
      <w:pPr>
        <w:pStyle w:val="ListParagraph"/>
        <w:rPr>
          <w:rFonts w:ascii="Gill Sans MT" w:hAnsi="Gill Sans MT"/>
        </w:rPr>
      </w:pPr>
    </w:p>
    <w:p w:rsidR="0097218E" w:rsidRDefault="0097218E" w:rsidP="0097218E">
      <w:pPr>
        <w:spacing w:after="0" w:line="240" w:lineRule="auto"/>
        <w:rPr>
          <w:rFonts w:ascii="Gill Sans MT" w:hAnsi="Gill Sans MT"/>
          <w:b/>
          <w:u w:val="single"/>
        </w:rPr>
      </w:pPr>
      <w:r w:rsidRPr="0097218E">
        <w:rPr>
          <w:rFonts w:ascii="Gill Sans MT" w:hAnsi="Gill Sans MT"/>
          <w:b/>
          <w:u w:val="single"/>
        </w:rPr>
        <w:t>USDA Updates</w:t>
      </w:r>
    </w:p>
    <w:p w:rsidR="00C602C4" w:rsidRDefault="00C602C4" w:rsidP="0097218E">
      <w:pPr>
        <w:spacing w:after="0" w:line="240" w:lineRule="auto"/>
        <w:rPr>
          <w:rFonts w:ascii="Gill Sans MT" w:hAnsi="Gill Sans MT"/>
          <w:b/>
          <w:u w:val="single"/>
        </w:rPr>
      </w:pPr>
    </w:p>
    <w:p w:rsidR="008F5FF5" w:rsidRDefault="0097218E" w:rsidP="008F5FF5">
      <w:pPr>
        <w:pStyle w:val="ListParagraph"/>
        <w:numPr>
          <w:ilvl w:val="0"/>
          <w:numId w:val="5"/>
        </w:numPr>
        <w:spacing w:after="0"/>
        <w:rPr>
          <w:rFonts w:ascii="Gill Sans MT" w:hAnsi="Gill Sans MT"/>
        </w:rPr>
      </w:pPr>
      <w:r>
        <w:rPr>
          <w:rFonts w:ascii="Gill Sans MT" w:hAnsi="Gill Sans MT"/>
        </w:rPr>
        <w:t xml:space="preserve">The </w:t>
      </w:r>
      <w:r w:rsidR="00C602C4">
        <w:rPr>
          <w:rFonts w:ascii="Gill Sans MT" w:hAnsi="Gill Sans MT"/>
        </w:rPr>
        <w:t xml:space="preserve">newly updated </w:t>
      </w:r>
      <w:r>
        <w:rPr>
          <w:rFonts w:ascii="Gill Sans MT" w:hAnsi="Gill Sans MT"/>
        </w:rPr>
        <w:t xml:space="preserve">Family Day Care Homes Monitor Handbook is available on PartnerWeb. </w:t>
      </w:r>
    </w:p>
    <w:p w:rsidR="0097218E" w:rsidRDefault="008F5FF5" w:rsidP="008F5FF5">
      <w:pPr>
        <w:pStyle w:val="ListParagraph"/>
        <w:numPr>
          <w:ilvl w:val="0"/>
          <w:numId w:val="5"/>
        </w:numPr>
        <w:spacing w:after="0"/>
        <w:rPr>
          <w:rFonts w:ascii="Gill Sans MT" w:hAnsi="Gill Sans MT"/>
        </w:rPr>
      </w:pPr>
      <w:r>
        <w:rPr>
          <w:rFonts w:ascii="Gill Sans MT" w:hAnsi="Gill Sans MT"/>
        </w:rPr>
        <w:t>A new memo, Guidance on Income Eligibility and Determination Duration</w:t>
      </w:r>
      <w:r w:rsidR="00C602C4">
        <w:rPr>
          <w:rFonts w:ascii="Gill Sans MT" w:hAnsi="Gill Sans MT"/>
        </w:rPr>
        <w:t>,</w:t>
      </w:r>
      <w:r>
        <w:rPr>
          <w:rFonts w:ascii="Gill Sans MT" w:hAnsi="Gill Sans MT"/>
        </w:rPr>
        <w:t xml:space="preserve"> is also available now on PartnerWeb.</w:t>
      </w:r>
      <w:r w:rsidR="0097218E">
        <w:rPr>
          <w:rFonts w:ascii="Gill Sans MT" w:hAnsi="Gill Sans MT"/>
        </w:rPr>
        <w:t xml:space="preserve"> </w:t>
      </w:r>
    </w:p>
    <w:p w:rsidR="0097218E" w:rsidRDefault="008F5FF5" w:rsidP="008F5FF5">
      <w:pPr>
        <w:pStyle w:val="ListParagraph"/>
        <w:numPr>
          <w:ilvl w:val="0"/>
          <w:numId w:val="5"/>
        </w:numPr>
        <w:spacing w:after="0"/>
        <w:rPr>
          <w:rFonts w:ascii="Gill Sans MT" w:hAnsi="Gill Sans MT"/>
        </w:rPr>
      </w:pPr>
      <w:r>
        <w:rPr>
          <w:rFonts w:ascii="Gill Sans MT" w:hAnsi="Gill Sans MT"/>
        </w:rPr>
        <w:t>Be on the lookout for a new memo on</w:t>
      </w:r>
      <w:r w:rsidR="0097218E">
        <w:rPr>
          <w:rFonts w:ascii="Gill Sans MT" w:hAnsi="Gill Sans MT"/>
        </w:rPr>
        <w:t xml:space="preserve"> At-Risk </w:t>
      </w:r>
      <w:r w:rsidR="00C602C4">
        <w:rPr>
          <w:rFonts w:ascii="Gill Sans MT" w:hAnsi="Gill Sans MT"/>
        </w:rPr>
        <w:t xml:space="preserve">Suppers and </w:t>
      </w:r>
      <w:r w:rsidR="0097218E">
        <w:rPr>
          <w:rFonts w:ascii="Gill Sans MT" w:hAnsi="Gill Sans MT"/>
        </w:rPr>
        <w:t>Snack</w:t>
      </w:r>
      <w:r w:rsidR="00C602C4">
        <w:rPr>
          <w:rFonts w:ascii="Gill Sans MT" w:hAnsi="Gill Sans MT"/>
        </w:rPr>
        <w:t>s</w:t>
      </w:r>
      <w:r w:rsidR="0097218E">
        <w:rPr>
          <w:rFonts w:ascii="Gill Sans MT" w:hAnsi="Gill Sans MT"/>
        </w:rPr>
        <w:t xml:space="preserve"> Q &amp; A.</w:t>
      </w:r>
    </w:p>
    <w:p w:rsidR="005D4186" w:rsidRDefault="008F5FF5" w:rsidP="008F5FF5">
      <w:pPr>
        <w:pStyle w:val="ListParagraph"/>
        <w:numPr>
          <w:ilvl w:val="0"/>
          <w:numId w:val="5"/>
        </w:numPr>
        <w:spacing w:after="0"/>
        <w:rPr>
          <w:rFonts w:ascii="Gill Sans MT" w:hAnsi="Gill Sans MT"/>
        </w:rPr>
      </w:pPr>
      <w:r>
        <w:rPr>
          <w:rFonts w:ascii="Gill Sans MT" w:hAnsi="Gill Sans MT"/>
        </w:rPr>
        <w:t xml:space="preserve">A memo on </w:t>
      </w:r>
      <w:r w:rsidR="005D4186">
        <w:rPr>
          <w:rFonts w:ascii="Gill Sans MT" w:hAnsi="Gill Sans MT"/>
        </w:rPr>
        <w:t>additional State requirements for CACFP</w:t>
      </w:r>
      <w:r>
        <w:rPr>
          <w:rFonts w:ascii="Gill Sans MT" w:hAnsi="Gill Sans MT"/>
        </w:rPr>
        <w:t xml:space="preserve"> is also in the works and should be released soon.</w:t>
      </w:r>
    </w:p>
    <w:p w:rsidR="005D4186" w:rsidRDefault="00C602C4" w:rsidP="008F5FF5">
      <w:pPr>
        <w:pStyle w:val="ListParagraph"/>
        <w:numPr>
          <w:ilvl w:val="0"/>
          <w:numId w:val="5"/>
        </w:numPr>
        <w:spacing w:after="0"/>
        <w:rPr>
          <w:rFonts w:ascii="Gill Sans MT" w:hAnsi="Gill Sans MT"/>
        </w:rPr>
      </w:pPr>
      <w:r>
        <w:rPr>
          <w:rFonts w:ascii="Gill Sans MT" w:hAnsi="Gill Sans MT"/>
        </w:rPr>
        <w:t>The</w:t>
      </w:r>
      <w:r w:rsidR="008F5FF5">
        <w:rPr>
          <w:rFonts w:ascii="Gill Sans MT" w:hAnsi="Gill Sans MT"/>
        </w:rPr>
        <w:t xml:space="preserve"> memo on </w:t>
      </w:r>
      <w:r>
        <w:rPr>
          <w:rFonts w:ascii="Gill Sans MT" w:hAnsi="Gill Sans MT"/>
        </w:rPr>
        <w:t xml:space="preserve">the new process for </w:t>
      </w:r>
      <w:r w:rsidR="008F5FF5">
        <w:rPr>
          <w:rFonts w:ascii="Gill Sans MT" w:hAnsi="Gill Sans MT"/>
        </w:rPr>
        <w:t xml:space="preserve">using Census data to determine eligibility in CACFP and SFSP was placed on PartnerWeb on February 13, 2012.  Instructions on using the new system </w:t>
      </w:r>
      <w:r>
        <w:rPr>
          <w:rFonts w:ascii="Gill Sans MT" w:hAnsi="Gill Sans MT"/>
        </w:rPr>
        <w:t>were also posted</w:t>
      </w:r>
      <w:r w:rsidR="008F5FF5">
        <w:rPr>
          <w:rFonts w:ascii="Gill Sans MT" w:hAnsi="Gill Sans MT"/>
        </w:rPr>
        <w:t xml:space="preserve">.  </w:t>
      </w:r>
      <w:r w:rsidR="007B0849">
        <w:rPr>
          <w:rFonts w:ascii="Gill Sans MT" w:hAnsi="Gill Sans MT"/>
        </w:rPr>
        <w:t xml:space="preserve">USDA is offering a webinar for State agencies on how to use the Census data </w:t>
      </w:r>
      <w:r w:rsidR="008F5FF5">
        <w:rPr>
          <w:rFonts w:ascii="Gill Sans MT" w:hAnsi="Gill Sans MT"/>
        </w:rPr>
        <w:t>on February 22</w:t>
      </w:r>
      <w:r w:rsidR="008F5FF5" w:rsidRPr="008F5FF5">
        <w:rPr>
          <w:rFonts w:ascii="Gill Sans MT" w:hAnsi="Gill Sans MT"/>
          <w:vertAlign w:val="superscript"/>
        </w:rPr>
        <w:t>nd</w:t>
      </w:r>
      <w:r w:rsidR="008F5FF5">
        <w:rPr>
          <w:rFonts w:ascii="Gill Sans MT" w:hAnsi="Gill Sans MT"/>
        </w:rPr>
        <w:t xml:space="preserve">.  </w:t>
      </w:r>
    </w:p>
    <w:p w:rsidR="007B0849" w:rsidRDefault="007B0849" w:rsidP="008F5FF5">
      <w:pPr>
        <w:pStyle w:val="ListParagraph"/>
        <w:numPr>
          <w:ilvl w:val="0"/>
          <w:numId w:val="5"/>
        </w:numPr>
        <w:spacing w:after="0"/>
        <w:rPr>
          <w:rFonts w:ascii="Gill Sans MT" w:hAnsi="Gill Sans MT"/>
        </w:rPr>
      </w:pPr>
      <w:r>
        <w:rPr>
          <w:rFonts w:ascii="Gill Sans MT" w:hAnsi="Gill Sans MT"/>
        </w:rPr>
        <w:t xml:space="preserve">Finally, the proposed changes to the CACFP meal pattern should be available for public comment by June of this year.  </w:t>
      </w:r>
    </w:p>
    <w:p w:rsidR="007B0849" w:rsidRDefault="007B0849" w:rsidP="007B0849">
      <w:pPr>
        <w:pStyle w:val="ListParagraph"/>
        <w:spacing w:after="0"/>
        <w:ind w:left="1080"/>
        <w:rPr>
          <w:rFonts w:ascii="Gill Sans MT" w:hAnsi="Gill Sans MT"/>
        </w:rPr>
      </w:pPr>
    </w:p>
    <w:p w:rsidR="007B0849" w:rsidRPr="007B0849" w:rsidRDefault="007B0849" w:rsidP="007B0849">
      <w:pPr>
        <w:spacing w:after="0"/>
        <w:rPr>
          <w:rFonts w:ascii="Gill Sans MT" w:hAnsi="Gill Sans MT"/>
        </w:rPr>
      </w:pPr>
      <w:r>
        <w:rPr>
          <w:rFonts w:ascii="Gill Sans MT" w:hAnsi="Gill Sans MT"/>
        </w:rPr>
        <w:t>Speaking of PartnerWeb, USDA is planning to reorganize the site to make it more user-friendly.  If you have suggestions, let your NPA Regional Representative know.  They will forward it on to HQ.</w:t>
      </w:r>
    </w:p>
    <w:sectPr w:rsidR="007B0849" w:rsidRPr="007B0849" w:rsidSect="001002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B232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8F84DBF"/>
    <w:multiLevelType w:val="multilevel"/>
    <w:tmpl w:val="0409001D"/>
    <w:numStyleLink w:val="Style1"/>
  </w:abstractNum>
  <w:abstractNum w:abstractNumId="2">
    <w:nsid w:val="674E5A6F"/>
    <w:multiLevelType w:val="hybridMultilevel"/>
    <w:tmpl w:val="079E79B2"/>
    <w:lvl w:ilvl="0" w:tplc="41967E0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BC41CA"/>
    <w:multiLevelType w:val="multilevel"/>
    <w:tmpl w:val="0409001D"/>
    <w:styleLink w:val="Style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  <w:lvlOverride w:ilvl="0">
      <w:lvl w:ilvl="0">
        <w:start w:val="1"/>
        <w:numFmt w:val="bullet"/>
        <w:lvlText w:val=""/>
        <w:lvlJc w:val="left"/>
        <w:pPr>
          <w:ind w:left="1080" w:hanging="360"/>
        </w:pPr>
        <w:rPr>
          <w:rFonts w:ascii="Wingdings" w:hAnsi="Wingdings" w:hint="default"/>
          <w:color w:val="FF000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1002E7"/>
    <w:rsid w:val="001002E7"/>
    <w:rsid w:val="0023549D"/>
    <w:rsid w:val="002930F6"/>
    <w:rsid w:val="00321F5A"/>
    <w:rsid w:val="0043681E"/>
    <w:rsid w:val="005D4186"/>
    <w:rsid w:val="00691FD4"/>
    <w:rsid w:val="007B0849"/>
    <w:rsid w:val="00862E59"/>
    <w:rsid w:val="008F5FF5"/>
    <w:rsid w:val="0097218E"/>
    <w:rsid w:val="00C354AC"/>
    <w:rsid w:val="00C602C4"/>
    <w:rsid w:val="00EB3B60"/>
    <w:rsid w:val="00EC3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0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2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002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02E7"/>
    <w:pPr>
      <w:ind w:left="720"/>
    </w:pPr>
    <w:rPr>
      <w:rFonts w:ascii="Book Antiqua" w:hAnsi="Book Antiqua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002E7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218E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cfpnpa.org/2011-2013%20Membership%20Form%20State%20Agency.do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2.png@01CCBA55.8E589BE0" TargetMode="External"/><Relationship Id="rId12" Type="http://schemas.openxmlformats.org/officeDocument/2006/relationships/hyperlink" Target="mailto:benedict.onye@ct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cacfpnpa.org" TargetMode="External"/><Relationship Id="rId5" Type="http://schemas.openxmlformats.org/officeDocument/2006/relationships/hyperlink" Target="http://www.cacfpnpa.org/Images/indeximgApple3.png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connie.bell@state.nm.u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St. Clair</dc:creator>
  <cp:lastModifiedBy>aquinta</cp:lastModifiedBy>
  <cp:revision>2</cp:revision>
  <dcterms:created xsi:type="dcterms:W3CDTF">2012-02-22T14:36:00Z</dcterms:created>
  <dcterms:modified xsi:type="dcterms:W3CDTF">2012-02-22T14:36:00Z</dcterms:modified>
</cp:coreProperties>
</file>